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DA" w:rsidRPr="00246FDA" w:rsidRDefault="00246FDA" w:rsidP="00246FDA">
      <w:pPr>
        <w:pBdr>
          <w:bottom w:val="single" w:sz="6" w:space="8" w:color="CCCCCC"/>
        </w:pBd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</w:pPr>
      <w:r w:rsidRPr="00246F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 xml:space="preserve">Yüksek Yoğunluklu </w:t>
      </w:r>
      <w:proofErr w:type="spellStart"/>
      <w:r w:rsidRPr="00246F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Tadlandırıcıların</w:t>
      </w:r>
      <w:proofErr w:type="spellEnd"/>
      <w:r w:rsidRPr="00246F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 xml:space="preserve"> İthaline İlişkin Tebliğ (İthalat: 2022/4) (31.12.2021 t. 31706 s. 3.mük R.G.)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Ticaret Bakanlığından:</w:t>
      </w:r>
      <w:r w:rsidRPr="00246FDA">
        <w:rPr>
          <w:rFonts w:ascii="Arial" w:eastAsia="Times New Roman" w:hAnsi="Arial" w:cs="Arial"/>
          <w:color w:val="FF0000"/>
          <w:sz w:val="21"/>
          <w:szCs w:val="21"/>
          <w:lang w:eastAsia="tr-TR"/>
        </w:rPr>
        <w:br/>
      </w:r>
      <w:r w:rsidRPr="00246FDA">
        <w:rPr>
          <w:rFonts w:ascii="Arial" w:eastAsia="Times New Roman" w:hAnsi="Arial" w:cs="Arial"/>
          <w:color w:val="FF0000"/>
          <w:sz w:val="21"/>
          <w:szCs w:val="21"/>
          <w:lang w:eastAsia="tr-TR"/>
        </w:rPr>
        <w:br/>
        <w:t>Amaç ve kapsam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1 </w:t>
      </w:r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– (1) Bu Tebliğin amacı, 3 üncü maddede yer alan yüksek yoğunluklu tatlandırıcıların ithalatını düzenlemektir.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Dayanak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2 </w:t>
      </w:r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– (1) Bu Tebliğ, 1 sayılı Cumhurbaşkanlığı Teşkilatı Hakkında Cumhurbaşkanlığı Kararnamesinin </w:t>
      </w:r>
      <w:hyperlink r:id="rId4" w:anchor="M445" w:history="1">
        <w:r w:rsidRPr="00246FDA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445 inci maddesi</w:t>
        </w:r>
      </w:hyperlink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ile </w:t>
      </w:r>
      <w:proofErr w:type="gramStart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 </w:t>
      </w:r>
      <w:hyperlink r:id="rId5" w:history="1">
        <w:r w:rsidRPr="00246FDA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3350 sayılı</w:t>
        </w:r>
      </w:hyperlink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Cumhurbaşkanı Kararı ile yürürlüğe konulan İthalat Rejimi Kararına dayanılarak hazırlanmıştır.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Tarım ve Orman Bakanlığının Uygunluk Yazısına tabi eşya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3 </w:t>
      </w:r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– (1) Aşağıda gümrük tarife istatistik pozisyonları (GTİP) ve tanımları belirtilen eşyanın; Serbest Dolaşıma Giriş Rejimi, Dâhilde İşleme Rejimi ve Hariçte İşleme Rejimine tabi tutulması halinde, gümrük beyannamelerinin tescilinde gümrük idarelerince Tarım ve Orman Bakanlığının Uygunluk Yazısı aranır.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6500"/>
      </w:tblGrid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GTİP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Eşyanın Tanımı</w:t>
            </w:r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2924.29.70.00.32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Aspartam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Aspartil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fenilalanin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metil ester)</w:t>
            </w:r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2924.29.70.00.34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Neotam</w:t>
            </w:r>
            <w:proofErr w:type="spellEnd"/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2924.29.70.00.36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Advantam</w:t>
            </w:r>
            <w:proofErr w:type="spellEnd"/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2925.11.00.10.00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Sakkarin</w:t>
            </w:r>
            <w:proofErr w:type="spellEnd"/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2925.11.00.20.11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Sodyum </w:t>
            </w: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sakkarin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(çözünür </w:t>
            </w: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sakkarin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</w:t>
            </w:r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2925.11.00.20.19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Sakkarinin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diğer tuzları</w:t>
            </w:r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2929.90.00.00.13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Sodyum </w:t>
            </w: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siklamad</w:t>
            </w:r>
            <w:proofErr w:type="spellEnd"/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2929.90.00.00.14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Kalsiyum </w:t>
            </w: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siklamad</w:t>
            </w:r>
            <w:proofErr w:type="spellEnd"/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2929.90.00.00.17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Siklamik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asit</w:t>
            </w:r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2932.14.00.00.00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Sukraloz</w:t>
            </w:r>
            <w:proofErr w:type="spellEnd"/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2934.99.90.90.14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Asesülfam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-K (6-metil-</w:t>
            </w:r>
            <w:proofErr w:type="gram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1,2,3</w:t>
            </w:r>
            <w:proofErr w:type="gram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-okzatiasin-4(3H)'-one-2,2-dioksit potasyum tuzu)</w:t>
            </w:r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2934.99.90.90.21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Aspartam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asesülfam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tuzu</w:t>
            </w:r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2938.90.90.90.14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Neohesperidin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dihidrokalkon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(NHDC)</w:t>
            </w:r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2938.90.90.90.15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Steviol</w:t>
            </w:r>
            <w:proofErr w:type="spellEnd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glikozitler</w:t>
            </w:r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3504.00.90.00.11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Thaumatine</w:t>
            </w:r>
            <w:proofErr w:type="spellEnd"/>
          </w:p>
        </w:tc>
      </w:tr>
      <w:tr w:rsidR="00246FDA" w:rsidRPr="00246FDA" w:rsidTr="00246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3824.99.93.00.13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FDA" w:rsidRPr="00246FDA" w:rsidRDefault="00246FDA" w:rsidP="00246FD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46FDA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yoğunluklu tatlandırıcı karışımları</w:t>
            </w:r>
          </w:p>
        </w:tc>
      </w:tr>
    </w:tbl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Yürürlükten kaldırılan tebliğ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4</w:t>
      </w:r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– (1) </w:t>
      </w:r>
      <w:proofErr w:type="gramStart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 31351 üçüncü mükerrer sayılı Resmî </w:t>
      </w:r>
      <w:proofErr w:type="spellStart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 </w:t>
      </w:r>
      <w:hyperlink r:id="rId6" w:history="1">
        <w:r w:rsidRPr="00246FDA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Yüksek Yoğunluklu Tatlandırıcıların İthaline İlişkin Tebliğ (İthalat: 2021/4)</w:t>
        </w:r>
      </w:hyperlink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yürürlükten kaldırılmıştır.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Atıflar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5</w:t>
      </w:r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– (1) </w:t>
      </w:r>
      <w:proofErr w:type="gramStart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 31351 üçüncü mükerrer sayılı Resmî </w:t>
      </w:r>
      <w:proofErr w:type="spellStart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 Yüksek Yoğunluklu Tatlandırıcıların İthaline İlişkin Tebliğ (İthalat: 2021/4)’e yapılan atıflar bu Tebliğe yapılmış sayılır.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Yürürlük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6</w:t>
      </w:r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– (1) Bu Tebliğ </w:t>
      </w:r>
      <w:proofErr w:type="gramStart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1/1/2022</w:t>
      </w:r>
      <w:proofErr w:type="gramEnd"/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tarihinde yürürlüğe girer.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Yürütme</w:t>
      </w:r>
    </w:p>
    <w:p w:rsidR="00246FDA" w:rsidRPr="00246FDA" w:rsidRDefault="00246FDA" w:rsidP="00246F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46FD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lastRenderedPageBreak/>
        <w:t>MADDE 7 </w:t>
      </w:r>
      <w:r w:rsidRPr="00246FD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– (1) Bu Tebliğ hükümlerini Ticaret Bakanı yürütür</w:t>
      </w:r>
    </w:p>
    <w:p w:rsidR="003C3374" w:rsidRDefault="003C3374">
      <w:bookmarkStart w:id="0" w:name="_GoBack"/>
      <w:bookmarkEnd w:id="0"/>
    </w:p>
    <w:sectPr w:rsidR="003C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5F"/>
    <w:rsid w:val="00246FDA"/>
    <w:rsid w:val="003C3374"/>
    <w:rsid w:val="0075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435E-8154-4912-BE4A-B8897F4B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46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6FD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mbaslik">
    <w:name w:val="m_baslik"/>
    <w:basedOn w:val="Normal"/>
    <w:rsid w:val="0024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4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46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vzuat.net/ithalat/2021/ithalat202104.aspx" TargetMode="External"/><Relationship Id="rId5" Type="http://schemas.openxmlformats.org/officeDocument/2006/relationships/hyperlink" Target="https://www.mevzuat.net/ithalat/2021/2021_rejim.aspx" TargetMode="External"/><Relationship Id="rId4" Type="http://schemas.openxmlformats.org/officeDocument/2006/relationships/hyperlink" Target="https://www.mevzuat.net/gumruk/kanunlar/ckarar_2018_1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</dc:creator>
  <cp:keywords/>
  <dc:description/>
  <cp:lastModifiedBy>myth</cp:lastModifiedBy>
  <cp:revision>2</cp:revision>
  <dcterms:created xsi:type="dcterms:W3CDTF">2022-08-15T07:39:00Z</dcterms:created>
  <dcterms:modified xsi:type="dcterms:W3CDTF">2022-08-15T07:39:00Z</dcterms:modified>
</cp:coreProperties>
</file>