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58" w:rsidRPr="00505158" w:rsidRDefault="00505158" w:rsidP="00505158">
      <w:pPr>
        <w:pBdr>
          <w:bottom w:val="single" w:sz="6" w:space="8" w:color="CCCCCC"/>
        </w:pBd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tr-TR"/>
        </w:rPr>
        <w:t>Radyoaktif Maddeler ile Bunların Kullanıldığı Cihazların İthaline İlişkin Tebliğ (İthalat: 2022/3) (31.12.2021 t. 31706 s. 3.mük R.G.)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Ticaret Bakanlığından: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Amaç ve kapsam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1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Bu Tebliğin amacı, 3 üncü maddede yer alan radyoaktif maddeler ile bunların kullanıldığı cihazların ithalatının düzenlenmesidir.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Dayanak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2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– (1) Bu Tebliğ, 1 sayılı Cumhurbaşkanlığı Teşkilatı Hakkında Cumhurbaşkanlığı Kararnamesinin </w:t>
      </w:r>
      <w:hyperlink r:id="rId4" w:anchor="M445" w:history="1">
        <w:r w:rsidRPr="0050515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445 inci maddesi</w:t>
        </w:r>
      </w:hyperlink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ile </w:t>
      </w:r>
      <w:proofErr w:type="gram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 </w:t>
      </w:r>
      <w:hyperlink r:id="rId5" w:history="1">
        <w:r w:rsidRPr="0050515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3350 sayılı</w:t>
        </w:r>
      </w:hyperlink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Cumhurbaşkanı Kararıyla yürürlüğe konulan İthalat Rejimi Kararına dayanılarak hazırlanmıştır.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Nükleer Düzenleme Kurumunun İzin veya Uygunluk Yazısına tabi eşya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3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‒ (1) Aşağıda gümrük tarife pozisyonları (GTP) ve tanımları belirtilen eşyanın Serbest Dolaşıma Giriş Rejimi, Transit Rejimi, Gümrük Antrepo Rejimi, </w:t>
      </w:r>
      <w:proofErr w:type="gram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Dahilde</w:t>
      </w:r>
      <w:proofErr w:type="gram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İşleme Rejimi, Hariçte İşleme Rejimi, Gümrük Kontrolü Altında İşleme Rejimi ve Geçici İthalat Rejimine tabi tutulması halinde, gümrük beyannamelerinin tescilinde gümrük idarelerince; Nükleer Düzenleme Kurumunun fiziksel olarak veya Tek Pencere Sistemi üzerinden elektronik olarak düzenleyeceği İzin veya Uygunluk Yazısı aranır.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</w:t>
      </w:r>
    </w:p>
    <w:tbl>
      <w:tblPr>
        <w:tblW w:w="45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0"/>
        <w:gridCol w:w="6500"/>
      </w:tblGrid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GTP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tr-TR"/>
              </w:rPr>
              <w:t>Eşyanın Tanımı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2612.10.10.00.00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İçinde ağırlık itibariyle % 5’ten fazla uranyum bulunan uranyum cevherleri ve </w:t>
            </w: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peşblent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ve bunların zenginleştirilmiş olanları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2612.20.10.00.00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Monazit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; içinde ağırlık itibariyle % 20’den fazla toryum bulunan </w:t>
            </w: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urano-torianit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ve diğer toryum cevherleri ve zenginleştirilmiş diğer toryum cevherleri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28.44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Radyoaktif kimyasal elementler ve radyoaktif izotoplar (parçalanabilir veya çoğalabilir kimyasal elementler ve izotoplar </w:t>
            </w:r>
            <w:proofErr w:type="gram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dahil</w:t>
            </w:r>
            <w:proofErr w:type="gram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) ve bunların bileşikleri; bu ürünleri içeren karışım ve artıklar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2845.10.00.00.00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Ağır su (döteryum oksit)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2845.90.10.00.11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Dötere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organik bileşikler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2845.90.10.00.19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Diğerleri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2845.90.90.00.11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Tirityumlu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bileşikler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7806.00.10.00.00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Radyoaktif maddelerin taşıma veya mahfazası sırasında radyasyondan korunmaya mahsus kurşun kılıflı kaplar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84.01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Nükleer reaktörler; nükleer reaktörler için ışınlanmamış yakıt elemanları (kartuşlar); </w:t>
            </w:r>
            <w:proofErr w:type="spellStart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izotopik</w:t>
            </w:r>
            <w:proofErr w:type="spellEnd"/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 xml:space="preserve"> ayırım için makina ve cihazlar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8606.91.10.00.00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8609.00.10.00.00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Radyoaktif maddelerin taşınmasında kullanılan radyasyondan korunmak için kurşunla kaplanmış konteynerler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8704.21.10.00.00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8704.22.10.00.00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8704.23.10.00.00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8704.31.10.00.00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lastRenderedPageBreak/>
              <w:t>8704.32.10.00.00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8704.41.10.00.00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8704.42.10.00.00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8704.43.10.00.00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8704.51.10.00.00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8704.52.10.00.00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8709.11.10.00.00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8709.19.10.00.00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8716.39.10.00.00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Yüksek radyoaktif maddelerin taşınması için özel olarak yapılmış olanlar (EURATOM)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9022.21.00.00.00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Tıbbi, cerrahi, dişçilik veya veterinerlik amaçlı kullanımlar için</w:t>
            </w:r>
          </w:p>
        </w:tc>
      </w:tr>
      <w:tr w:rsidR="00505158" w:rsidRPr="00505158" w:rsidTr="0050515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9022.29.00.00.00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05158" w:rsidRPr="00505158" w:rsidRDefault="00505158" w:rsidP="00505158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  <w:lang w:eastAsia="tr-TR"/>
              </w:rPr>
            </w:pPr>
            <w:r w:rsidRPr="00505158">
              <w:rPr>
                <w:rFonts w:ascii="Arial" w:eastAsia="Times New Roman" w:hAnsi="Arial" w:cs="Arial"/>
                <w:sz w:val="21"/>
                <w:szCs w:val="21"/>
                <w:lang w:eastAsia="tr-TR"/>
              </w:rPr>
              <w:t>Diğer amaçlarla kullanılanlar</w:t>
            </w:r>
          </w:p>
        </w:tc>
      </w:tr>
    </w:tbl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Yürürlükten kaldırılan tebliğ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4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</w:t>
      </w:r>
      <w:proofErr w:type="gram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 </w:t>
      </w:r>
      <w:hyperlink r:id="rId6" w:history="1">
        <w:r w:rsidRPr="00505158">
          <w:rPr>
            <w:rFonts w:ascii="Arial" w:eastAsia="Times New Roman" w:hAnsi="Arial" w:cs="Arial"/>
            <w:color w:val="000080"/>
            <w:sz w:val="21"/>
            <w:szCs w:val="21"/>
            <w:u w:val="single"/>
            <w:lang w:eastAsia="tr-TR"/>
          </w:rPr>
          <w:t>Radyoaktif Maddeler İle Bunların Kullanıldığı Cihazların İthaline İlişkin Tebliğ (İthalat: 2021/3)</w:t>
        </w:r>
      </w:hyperlink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 yürürlükten kaldırılmıştır.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Atıflar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5 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– (1) </w:t>
      </w:r>
      <w:proofErr w:type="gram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31/12/2020</w:t>
      </w:r>
      <w:proofErr w:type="gram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tarihli ve 31351 üçüncü mükerrer sayılı Resmî </w:t>
      </w:r>
      <w:proofErr w:type="spell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Gazete’de</w:t>
      </w:r>
      <w:proofErr w:type="spell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yayımlanan Radyoaktif Maddeler İle Bunların Kullanıldığı Cihazların İthaline İlişkin Tebliğ (İthalat: 2021/3)’e yapılan atıflar bu Tebliğe yapılmış sayılır.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Yürürlük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6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 – (1) Bu Tebliğ </w:t>
      </w:r>
      <w:proofErr w:type="gramStart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1/1/2022</w:t>
      </w:r>
      <w:proofErr w:type="gramEnd"/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 xml:space="preserve"> tarihinde yürürlüğe girer.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FF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color w:val="FF0000"/>
          <w:sz w:val="21"/>
          <w:szCs w:val="21"/>
          <w:lang w:eastAsia="tr-TR"/>
        </w:rPr>
        <w:t>Yürütme</w:t>
      </w:r>
    </w:p>
    <w:p w:rsidR="00505158" w:rsidRPr="00505158" w:rsidRDefault="00505158" w:rsidP="0050515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tr-TR"/>
        </w:rPr>
      </w:pPr>
      <w:r w:rsidRPr="00505158">
        <w:rPr>
          <w:rFonts w:ascii="Arial" w:eastAsia="Times New Roman" w:hAnsi="Arial" w:cs="Arial"/>
          <w:b/>
          <w:bCs/>
          <w:color w:val="000000"/>
          <w:sz w:val="21"/>
          <w:szCs w:val="21"/>
          <w:lang w:eastAsia="tr-TR"/>
        </w:rPr>
        <w:t>MADDE 7 </w:t>
      </w:r>
      <w:r w:rsidRPr="00505158">
        <w:rPr>
          <w:rFonts w:ascii="Arial" w:eastAsia="Times New Roman" w:hAnsi="Arial" w:cs="Arial"/>
          <w:color w:val="000000"/>
          <w:sz w:val="21"/>
          <w:szCs w:val="21"/>
          <w:lang w:eastAsia="tr-TR"/>
        </w:rPr>
        <w:t>– (1) Bu Tebliğ hükümlerini Ticaret Bakanı yürütür.</w:t>
      </w:r>
    </w:p>
    <w:p w:rsidR="004F107A" w:rsidRDefault="004F107A">
      <w:bookmarkStart w:id="0" w:name="_GoBack"/>
      <w:bookmarkEnd w:id="0"/>
    </w:p>
    <w:sectPr w:rsidR="004F1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E"/>
    <w:rsid w:val="004F107A"/>
    <w:rsid w:val="00505158"/>
    <w:rsid w:val="00BD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AD9B9-4323-4A3F-A1B1-6C93C67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5051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0515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customStyle="1" w:styleId="mbaslik">
    <w:name w:val="m_baslik"/>
    <w:basedOn w:val="Normal"/>
    <w:rsid w:val="0050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50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051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8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vzuat.net/ithalat/2021/ithalat202103.aspx" TargetMode="External"/><Relationship Id="rId5" Type="http://schemas.openxmlformats.org/officeDocument/2006/relationships/hyperlink" Target="https://www.mevzuat.net/ithalat/2021/2021_rejim.aspx" TargetMode="External"/><Relationship Id="rId4" Type="http://schemas.openxmlformats.org/officeDocument/2006/relationships/hyperlink" Target="https://www.mevzuat.net/gumruk/kanunlar/ckarar_2018_1.asp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myth</dc:creator>
  <cp:keywords/>
  <dc:description/>
  <cp:lastModifiedBy>myth</cp:lastModifiedBy>
  <cp:revision>2</cp:revision>
  <dcterms:created xsi:type="dcterms:W3CDTF">2022-08-15T07:39:00Z</dcterms:created>
  <dcterms:modified xsi:type="dcterms:W3CDTF">2022-08-15T07:40:00Z</dcterms:modified>
</cp:coreProperties>
</file>