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C2" w:rsidRPr="00AC03C2" w:rsidRDefault="00AC03C2" w:rsidP="00AC03C2">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bookmarkStart w:id="0" w:name="_GoBack"/>
      <w:r w:rsidRPr="00AC03C2">
        <w:rPr>
          <w:rFonts w:ascii="Arial" w:eastAsia="Times New Roman" w:hAnsi="Arial" w:cs="Arial"/>
          <w:b/>
          <w:bCs/>
          <w:color w:val="000000"/>
          <w:kern w:val="36"/>
          <w:sz w:val="27"/>
          <w:szCs w:val="27"/>
          <w:lang w:eastAsia="tr-TR"/>
        </w:rPr>
        <w:t xml:space="preserve">Elektronik Kimlik Bilgisini Haiz Eşyanın İthalatı Hakkında Tebliğ </w:t>
      </w:r>
      <w:bookmarkEnd w:id="0"/>
      <w:r w:rsidRPr="00AC03C2">
        <w:rPr>
          <w:rFonts w:ascii="Arial" w:eastAsia="Times New Roman" w:hAnsi="Arial" w:cs="Arial"/>
          <w:b/>
          <w:bCs/>
          <w:color w:val="000000"/>
          <w:kern w:val="36"/>
          <w:sz w:val="27"/>
          <w:szCs w:val="27"/>
          <w:lang w:eastAsia="tr-TR"/>
        </w:rPr>
        <w:t>(İthalat: 2022/20) (31.12.2021 t. 31706 s. 3.mük R.G.)</w:t>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Ticaret Bakanlığından;</w:t>
      </w:r>
      <w:r w:rsidRPr="00AC03C2">
        <w:rPr>
          <w:rFonts w:ascii="Arial" w:eastAsia="Times New Roman" w:hAnsi="Arial" w:cs="Arial"/>
          <w:color w:val="FF0000"/>
          <w:sz w:val="21"/>
          <w:szCs w:val="21"/>
          <w:lang w:eastAsia="tr-TR"/>
        </w:rPr>
        <w:br/>
      </w:r>
      <w:r w:rsidRPr="00AC03C2">
        <w:rPr>
          <w:rFonts w:ascii="Arial" w:eastAsia="Times New Roman" w:hAnsi="Arial" w:cs="Arial"/>
          <w:color w:val="FF0000"/>
          <w:sz w:val="21"/>
          <w:szCs w:val="21"/>
          <w:lang w:eastAsia="tr-TR"/>
        </w:rPr>
        <w:br/>
        <w:t>Amaç ve kapsam</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1 – </w:t>
      </w:r>
      <w:r w:rsidRPr="00AC03C2">
        <w:rPr>
          <w:rFonts w:ascii="Arial" w:eastAsia="Times New Roman" w:hAnsi="Arial" w:cs="Arial"/>
          <w:color w:val="000000"/>
          <w:sz w:val="21"/>
          <w:szCs w:val="21"/>
          <w:lang w:eastAsia="tr-TR"/>
        </w:rPr>
        <w:t>(1) Bu Tebliğin amacı, elektronik kimlik bilgisini haiz eşyanın ithalatında Bilgi Teknolojileri ve İletişim Kurumu tarafından elektronik ortamda gerçekleştirilecek kontrole ilişkin usul ve esasları düzenlemektir.</w:t>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Dayanak</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2 – </w:t>
      </w:r>
      <w:r w:rsidRPr="00AC03C2">
        <w:rPr>
          <w:rFonts w:ascii="Arial" w:eastAsia="Times New Roman" w:hAnsi="Arial" w:cs="Arial"/>
          <w:color w:val="000000"/>
          <w:sz w:val="21"/>
          <w:szCs w:val="21"/>
          <w:lang w:eastAsia="tr-TR"/>
        </w:rPr>
        <w:t>(1) Bu Tebliğ, 1 sayılı Cumhurbaşkanlığı Teşkilatı Hakkında Cumhurbaşkanlığı Kararnamesinin </w:t>
      </w:r>
      <w:hyperlink r:id="rId4" w:anchor="M445" w:history="1">
        <w:r w:rsidRPr="00AC03C2">
          <w:rPr>
            <w:rFonts w:ascii="Arial" w:eastAsia="Times New Roman" w:hAnsi="Arial" w:cs="Arial"/>
            <w:color w:val="000080"/>
            <w:sz w:val="21"/>
            <w:szCs w:val="21"/>
            <w:u w:val="single"/>
            <w:lang w:eastAsia="tr-TR"/>
          </w:rPr>
          <w:t>445 inci maddesi</w:t>
        </w:r>
      </w:hyperlink>
      <w:r w:rsidRPr="00AC03C2">
        <w:rPr>
          <w:rFonts w:ascii="Arial" w:eastAsia="Times New Roman" w:hAnsi="Arial" w:cs="Arial"/>
          <w:color w:val="000000"/>
          <w:sz w:val="21"/>
          <w:szCs w:val="21"/>
          <w:lang w:eastAsia="tr-TR"/>
        </w:rPr>
        <w:t xml:space="preserve"> ile </w:t>
      </w:r>
      <w:proofErr w:type="gramStart"/>
      <w:r w:rsidRPr="00AC03C2">
        <w:rPr>
          <w:rFonts w:ascii="Arial" w:eastAsia="Times New Roman" w:hAnsi="Arial" w:cs="Arial"/>
          <w:color w:val="000000"/>
          <w:sz w:val="21"/>
          <w:szCs w:val="21"/>
          <w:lang w:eastAsia="tr-TR"/>
        </w:rPr>
        <w:t>31/12/2020</w:t>
      </w:r>
      <w:proofErr w:type="gramEnd"/>
      <w:r w:rsidRPr="00AC03C2">
        <w:rPr>
          <w:rFonts w:ascii="Arial" w:eastAsia="Times New Roman" w:hAnsi="Arial" w:cs="Arial"/>
          <w:color w:val="000000"/>
          <w:sz w:val="21"/>
          <w:szCs w:val="21"/>
          <w:lang w:eastAsia="tr-TR"/>
        </w:rPr>
        <w:t xml:space="preserve"> tarihli ve </w:t>
      </w:r>
      <w:hyperlink r:id="rId5" w:history="1">
        <w:r w:rsidRPr="00AC03C2">
          <w:rPr>
            <w:rFonts w:ascii="Arial" w:eastAsia="Times New Roman" w:hAnsi="Arial" w:cs="Arial"/>
            <w:color w:val="000080"/>
            <w:sz w:val="21"/>
            <w:szCs w:val="21"/>
            <w:u w:val="single"/>
            <w:lang w:eastAsia="tr-TR"/>
          </w:rPr>
          <w:t>3350 sayılı </w:t>
        </w:r>
      </w:hyperlink>
      <w:r w:rsidRPr="00AC03C2">
        <w:rPr>
          <w:rFonts w:ascii="Arial" w:eastAsia="Times New Roman" w:hAnsi="Arial" w:cs="Arial"/>
          <w:color w:val="000000"/>
          <w:sz w:val="21"/>
          <w:szCs w:val="21"/>
          <w:lang w:eastAsia="tr-TR"/>
        </w:rPr>
        <w:t>Cumhurbaşkanı Kararıyla yürürlüğe konulan İthalat Rejimi Kararına dayanılarak hazırlanmıştır.</w:t>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Tanımlar</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3 –</w:t>
      </w:r>
      <w:r w:rsidRPr="00AC03C2">
        <w:rPr>
          <w:rFonts w:ascii="Arial" w:eastAsia="Times New Roman" w:hAnsi="Arial" w:cs="Arial"/>
          <w:color w:val="000000"/>
          <w:sz w:val="21"/>
          <w:szCs w:val="21"/>
          <w:lang w:eastAsia="tr-TR"/>
        </w:rPr>
        <w:t> (1) Bu Tebliğde geçen;</w:t>
      </w:r>
    </w:p>
    <w:p w:rsidR="00AC03C2" w:rsidRPr="00AC03C2" w:rsidRDefault="00AC03C2" w:rsidP="00AC03C2">
      <w:pPr>
        <w:shd w:val="clear" w:color="auto" w:fill="FFFFFF"/>
        <w:spacing w:line="240" w:lineRule="auto"/>
        <w:rPr>
          <w:rFonts w:ascii="Arial" w:eastAsia="Times New Roman" w:hAnsi="Arial" w:cs="Arial"/>
          <w:color w:val="000000"/>
          <w:sz w:val="26"/>
          <w:szCs w:val="26"/>
          <w:lang w:eastAsia="tr-TR"/>
        </w:rPr>
      </w:pPr>
      <w:proofErr w:type="gramStart"/>
      <w:r w:rsidRPr="00AC03C2">
        <w:rPr>
          <w:rFonts w:ascii="Arial" w:eastAsia="Times New Roman" w:hAnsi="Arial" w:cs="Arial"/>
          <w:b/>
          <w:bCs/>
          <w:color w:val="000000"/>
          <w:sz w:val="26"/>
          <w:szCs w:val="26"/>
          <w:lang w:eastAsia="tr-TR"/>
        </w:rPr>
        <w:t>a) Bakanlık:</w:t>
      </w:r>
      <w:r w:rsidRPr="00AC03C2">
        <w:rPr>
          <w:rFonts w:ascii="Arial" w:eastAsia="Times New Roman" w:hAnsi="Arial" w:cs="Arial"/>
          <w:color w:val="000000"/>
          <w:sz w:val="26"/>
          <w:szCs w:val="26"/>
          <w:lang w:eastAsia="tr-TR"/>
        </w:rPr>
        <w:t> Ticaret Bakanlığını,</w:t>
      </w:r>
      <w:r w:rsidRPr="00AC03C2">
        <w:rPr>
          <w:rFonts w:ascii="Arial" w:eastAsia="Times New Roman" w:hAnsi="Arial" w:cs="Arial"/>
          <w:color w:val="000000"/>
          <w:sz w:val="26"/>
          <w:szCs w:val="26"/>
          <w:lang w:eastAsia="tr-TR"/>
        </w:rPr>
        <w:br/>
      </w:r>
      <w:r w:rsidRPr="00AC03C2">
        <w:rPr>
          <w:rFonts w:ascii="Arial" w:eastAsia="Times New Roman" w:hAnsi="Arial" w:cs="Arial"/>
          <w:color w:val="000000"/>
          <w:sz w:val="26"/>
          <w:szCs w:val="26"/>
          <w:lang w:eastAsia="tr-TR"/>
        </w:rPr>
        <w:br/>
      </w:r>
      <w:r w:rsidRPr="00AC03C2">
        <w:rPr>
          <w:rFonts w:ascii="Arial" w:eastAsia="Times New Roman" w:hAnsi="Arial" w:cs="Arial"/>
          <w:b/>
          <w:bCs/>
          <w:color w:val="000000"/>
          <w:sz w:val="26"/>
          <w:szCs w:val="26"/>
          <w:lang w:eastAsia="tr-TR"/>
        </w:rPr>
        <w:t>b) BTK:</w:t>
      </w:r>
      <w:r w:rsidRPr="00AC03C2">
        <w:rPr>
          <w:rFonts w:ascii="Arial" w:eastAsia="Times New Roman" w:hAnsi="Arial" w:cs="Arial"/>
          <w:color w:val="000000"/>
          <w:sz w:val="26"/>
          <w:szCs w:val="26"/>
          <w:lang w:eastAsia="tr-TR"/>
        </w:rPr>
        <w:t> Bilgi Teknolojileri ve İletişim Kurumunu,</w:t>
      </w:r>
      <w:r w:rsidRPr="00AC03C2">
        <w:rPr>
          <w:rFonts w:ascii="Arial" w:eastAsia="Times New Roman" w:hAnsi="Arial" w:cs="Arial"/>
          <w:color w:val="000000"/>
          <w:sz w:val="26"/>
          <w:szCs w:val="26"/>
          <w:lang w:eastAsia="tr-TR"/>
        </w:rPr>
        <w:br/>
      </w:r>
      <w:r w:rsidRPr="00AC03C2">
        <w:rPr>
          <w:rFonts w:ascii="Arial" w:eastAsia="Times New Roman" w:hAnsi="Arial" w:cs="Arial"/>
          <w:color w:val="000000"/>
          <w:sz w:val="26"/>
          <w:szCs w:val="26"/>
          <w:lang w:eastAsia="tr-TR"/>
        </w:rPr>
        <w:br/>
      </w:r>
      <w:r w:rsidRPr="00AC03C2">
        <w:rPr>
          <w:rFonts w:ascii="Arial" w:eastAsia="Times New Roman" w:hAnsi="Arial" w:cs="Arial"/>
          <w:b/>
          <w:bCs/>
          <w:color w:val="000000"/>
          <w:sz w:val="26"/>
          <w:szCs w:val="26"/>
          <w:lang w:eastAsia="tr-TR"/>
        </w:rPr>
        <w:t xml:space="preserve">c) GSMA (Global </w:t>
      </w:r>
      <w:proofErr w:type="spellStart"/>
      <w:r w:rsidRPr="00AC03C2">
        <w:rPr>
          <w:rFonts w:ascii="Arial" w:eastAsia="Times New Roman" w:hAnsi="Arial" w:cs="Arial"/>
          <w:b/>
          <w:bCs/>
          <w:color w:val="000000"/>
          <w:sz w:val="26"/>
          <w:szCs w:val="26"/>
          <w:lang w:eastAsia="tr-TR"/>
        </w:rPr>
        <w:t>System</w:t>
      </w:r>
      <w:proofErr w:type="spellEnd"/>
      <w:r w:rsidRPr="00AC03C2">
        <w:rPr>
          <w:rFonts w:ascii="Arial" w:eastAsia="Times New Roman" w:hAnsi="Arial" w:cs="Arial"/>
          <w:b/>
          <w:bCs/>
          <w:color w:val="000000"/>
          <w:sz w:val="26"/>
          <w:szCs w:val="26"/>
          <w:lang w:eastAsia="tr-TR"/>
        </w:rPr>
        <w:t xml:space="preserve"> </w:t>
      </w:r>
      <w:proofErr w:type="spellStart"/>
      <w:r w:rsidRPr="00AC03C2">
        <w:rPr>
          <w:rFonts w:ascii="Arial" w:eastAsia="Times New Roman" w:hAnsi="Arial" w:cs="Arial"/>
          <w:b/>
          <w:bCs/>
          <w:color w:val="000000"/>
          <w:sz w:val="26"/>
          <w:szCs w:val="26"/>
          <w:lang w:eastAsia="tr-TR"/>
        </w:rPr>
        <w:t>for</w:t>
      </w:r>
      <w:proofErr w:type="spellEnd"/>
      <w:r w:rsidRPr="00AC03C2">
        <w:rPr>
          <w:rFonts w:ascii="Arial" w:eastAsia="Times New Roman" w:hAnsi="Arial" w:cs="Arial"/>
          <w:b/>
          <w:bCs/>
          <w:color w:val="000000"/>
          <w:sz w:val="26"/>
          <w:szCs w:val="26"/>
          <w:lang w:eastAsia="tr-TR"/>
        </w:rPr>
        <w:t xml:space="preserve"> Mobile Communications </w:t>
      </w:r>
      <w:proofErr w:type="spellStart"/>
      <w:r w:rsidRPr="00AC03C2">
        <w:rPr>
          <w:rFonts w:ascii="Arial" w:eastAsia="Times New Roman" w:hAnsi="Arial" w:cs="Arial"/>
          <w:b/>
          <w:bCs/>
          <w:color w:val="000000"/>
          <w:sz w:val="26"/>
          <w:szCs w:val="26"/>
          <w:lang w:eastAsia="tr-TR"/>
        </w:rPr>
        <w:t>Association</w:t>
      </w:r>
      <w:proofErr w:type="spellEnd"/>
      <w:r w:rsidRPr="00AC03C2">
        <w:rPr>
          <w:rFonts w:ascii="Arial" w:eastAsia="Times New Roman" w:hAnsi="Arial" w:cs="Arial"/>
          <w:b/>
          <w:bCs/>
          <w:color w:val="000000"/>
          <w:sz w:val="26"/>
          <w:szCs w:val="26"/>
          <w:lang w:eastAsia="tr-TR"/>
        </w:rPr>
        <w:t>):</w:t>
      </w:r>
      <w:r w:rsidRPr="00AC03C2">
        <w:rPr>
          <w:rFonts w:ascii="Arial" w:eastAsia="Times New Roman" w:hAnsi="Arial" w:cs="Arial"/>
          <w:color w:val="000000"/>
          <w:sz w:val="26"/>
          <w:szCs w:val="26"/>
          <w:lang w:eastAsia="tr-TR"/>
        </w:rPr>
        <w:t> GSM Birliğini,</w:t>
      </w:r>
      <w:r w:rsidRPr="00AC03C2">
        <w:rPr>
          <w:rFonts w:ascii="Arial" w:eastAsia="Times New Roman" w:hAnsi="Arial" w:cs="Arial"/>
          <w:color w:val="000000"/>
          <w:sz w:val="26"/>
          <w:szCs w:val="26"/>
          <w:lang w:eastAsia="tr-TR"/>
        </w:rPr>
        <w:br/>
      </w:r>
      <w:r w:rsidRPr="00AC03C2">
        <w:rPr>
          <w:rFonts w:ascii="Arial" w:eastAsia="Times New Roman" w:hAnsi="Arial" w:cs="Arial"/>
          <w:color w:val="000000"/>
          <w:sz w:val="26"/>
          <w:szCs w:val="26"/>
          <w:lang w:eastAsia="tr-TR"/>
        </w:rPr>
        <w:br/>
      </w:r>
      <w:r w:rsidRPr="00AC03C2">
        <w:rPr>
          <w:rFonts w:ascii="Arial" w:eastAsia="Times New Roman" w:hAnsi="Arial" w:cs="Arial"/>
          <w:b/>
          <w:bCs/>
          <w:color w:val="000000"/>
          <w:sz w:val="26"/>
          <w:szCs w:val="26"/>
          <w:lang w:eastAsia="tr-TR"/>
        </w:rPr>
        <w:t xml:space="preserve">ç) IMEI (International Mobile </w:t>
      </w:r>
      <w:proofErr w:type="spellStart"/>
      <w:r w:rsidRPr="00AC03C2">
        <w:rPr>
          <w:rFonts w:ascii="Arial" w:eastAsia="Times New Roman" w:hAnsi="Arial" w:cs="Arial"/>
          <w:b/>
          <w:bCs/>
          <w:color w:val="000000"/>
          <w:sz w:val="26"/>
          <w:szCs w:val="26"/>
          <w:lang w:eastAsia="tr-TR"/>
        </w:rPr>
        <w:t>Equipment</w:t>
      </w:r>
      <w:proofErr w:type="spellEnd"/>
      <w:r w:rsidRPr="00AC03C2">
        <w:rPr>
          <w:rFonts w:ascii="Arial" w:eastAsia="Times New Roman" w:hAnsi="Arial" w:cs="Arial"/>
          <w:b/>
          <w:bCs/>
          <w:color w:val="000000"/>
          <w:sz w:val="26"/>
          <w:szCs w:val="26"/>
          <w:lang w:eastAsia="tr-TR"/>
        </w:rPr>
        <w:t xml:space="preserve"> Identity):</w:t>
      </w:r>
      <w:r w:rsidRPr="00AC03C2">
        <w:rPr>
          <w:rFonts w:ascii="Arial" w:eastAsia="Times New Roman" w:hAnsi="Arial" w:cs="Arial"/>
          <w:color w:val="000000"/>
          <w:sz w:val="26"/>
          <w:szCs w:val="26"/>
          <w:lang w:eastAsia="tr-TR"/>
        </w:rPr>
        <w:t> Mobil cihazlara ait uluslararası elektronik kimlik bilgisini gösteren numarayı,</w:t>
      </w:r>
      <w:r w:rsidRPr="00AC03C2">
        <w:rPr>
          <w:rFonts w:ascii="Arial" w:eastAsia="Times New Roman" w:hAnsi="Arial" w:cs="Arial"/>
          <w:color w:val="000000"/>
          <w:sz w:val="26"/>
          <w:szCs w:val="26"/>
          <w:lang w:eastAsia="tr-TR"/>
        </w:rPr>
        <w:br/>
      </w:r>
      <w:r w:rsidRPr="00AC03C2">
        <w:rPr>
          <w:rFonts w:ascii="Arial" w:eastAsia="Times New Roman" w:hAnsi="Arial" w:cs="Arial"/>
          <w:color w:val="000000"/>
          <w:sz w:val="26"/>
          <w:szCs w:val="26"/>
          <w:lang w:eastAsia="tr-TR"/>
        </w:rPr>
        <w:br/>
      </w:r>
      <w:r w:rsidRPr="00AC03C2">
        <w:rPr>
          <w:rFonts w:ascii="Arial" w:eastAsia="Times New Roman" w:hAnsi="Arial" w:cs="Arial"/>
          <w:b/>
          <w:bCs/>
          <w:color w:val="000000"/>
          <w:sz w:val="26"/>
          <w:szCs w:val="26"/>
          <w:lang w:eastAsia="tr-TR"/>
        </w:rPr>
        <w:t>d) Tek Pencere Sistemi: </w:t>
      </w:r>
      <w:r w:rsidRPr="00AC03C2">
        <w:rPr>
          <w:rFonts w:ascii="Arial" w:eastAsia="Times New Roman" w:hAnsi="Arial" w:cs="Arial"/>
          <w:color w:val="000000"/>
          <w:sz w:val="26"/>
          <w:szCs w:val="26"/>
          <w:lang w:eastAsia="tr-TR"/>
        </w:rPr>
        <w:t>Gümrük işlemlerine konu olan eşyaya ilişkin olarak farklı kurumlarca düzenlenmesi gereken izin, onay ve belgelere ilişkin başvuruların tek bir noktaya yapılarak (e-başvuru) ilgili kuruma iletildiği ve ilgili kurumca düzenlenen belgelerin doğrudan gümrük işlemlerinde kullanılmak üzere elektronik ortamda (e-belge) gönderildiği, Ticaret Bakanlığı tarafından yürütülen sistemi,</w:t>
      </w:r>
      <w:r w:rsidRPr="00AC03C2">
        <w:rPr>
          <w:rFonts w:ascii="Arial" w:eastAsia="Times New Roman" w:hAnsi="Arial" w:cs="Arial"/>
          <w:color w:val="000000"/>
          <w:sz w:val="26"/>
          <w:szCs w:val="26"/>
          <w:lang w:eastAsia="tr-TR"/>
        </w:rPr>
        <w:br/>
      </w:r>
      <w:r w:rsidRPr="00AC03C2">
        <w:rPr>
          <w:rFonts w:ascii="Arial" w:eastAsia="Times New Roman" w:hAnsi="Arial" w:cs="Arial"/>
          <w:color w:val="000000"/>
          <w:sz w:val="26"/>
          <w:szCs w:val="26"/>
          <w:lang w:eastAsia="tr-TR"/>
        </w:rPr>
        <w:br/>
        <w:t>ifade eder.</w:t>
      </w:r>
      <w:proofErr w:type="gramEnd"/>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Bilgi Teknolojileri ve İletişim Kurumunun Uygunluk Yazısına tabi eşya</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4 – </w:t>
      </w:r>
      <w:r w:rsidRPr="00AC03C2">
        <w:rPr>
          <w:rFonts w:ascii="Arial" w:eastAsia="Times New Roman" w:hAnsi="Arial" w:cs="Arial"/>
          <w:color w:val="000000"/>
          <w:sz w:val="21"/>
          <w:szCs w:val="21"/>
          <w:lang w:eastAsia="tr-TR"/>
        </w:rPr>
        <w:t xml:space="preserve">(1) IMEI numarasını haiz eşyanın serbest dolaşıma girişi veya geçici ithalatı öncesinde IMEI numarasının uygunluk kontrolü için Tek Pencere Sistemi üzerinden beyan sahibi tarafından </w:t>
      </w:r>
      <w:proofErr w:type="spellStart"/>
      <w:r w:rsidRPr="00AC03C2">
        <w:rPr>
          <w:rFonts w:ascii="Arial" w:eastAsia="Times New Roman" w:hAnsi="Arial" w:cs="Arial"/>
          <w:color w:val="000000"/>
          <w:sz w:val="21"/>
          <w:szCs w:val="21"/>
          <w:lang w:eastAsia="tr-TR"/>
        </w:rPr>
        <w:t>BTK’ye</w:t>
      </w:r>
      <w:proofErr w:type="spellEnd"/>
      <w:r w:rsidRPr="00AC03C2">
        <w:rPr>
          <w:rFonts w:ascii="Arial" w:eastAsia="Times New Roman" w:hAnsi="Arial" w:cs="Arial"/>
          <w:color w:val="000000"/>
          <w:sz w:val="21"/>
          <w:szCs w:val="21"/>
          <w:lang w:eastAsia="tr-TR"/>
        </w:rPr>
        <w:t xml:space="preserve"> başvurulur. BTK tarafından elektronik ortamda gerçekleştirilecek kontrolün olumlu sonuçlanması halinde, Uygunluk Yazısı verilir. Beyan edilen eşyaya ait IMEI numarası gümrük beyan sistemine girilir ve beyannamenin tescilinde Uygunluk Yazısı gümrük idaresince aranır. IMEI numarasını haiz eşyaya ilişkin olarak bu Tebliğ hükümlerine uygun işlem yapmaktan ithalatçı sorumludur. IMEI numarasının beyan edilmemesi halinde, eşyanın IMEI numarası içerip içermediğine dair gümrük idaresince ayrıca bir araştırma yapılmaz.</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t xml:space="preserve">(2) Birinci fıkra kapsamında belirtilen Uygunluk Yazısı, beyan edilen IMEI bilgilerine göre GSMA </w:t>
      </w:r>
      <w:r w:rsidRPr="00AC03C2">
        <w:rPr>
          <w:rFonts w:ascii="Arial" w:eastAsia="Times New Roman" w:hAnsi="Arial" w:cs="Arial"/>
          <w:color w:val="000000"/>
          <w:sz w:val="21"/>
          <w:szCs w:val="21"/>
          <w:lang w:eastAsia="tr-TR"/>
        </w:rPr>
        <w:lastRenderedPageBreak/>
        <w:t>verileri esas alınarak cihazlara ait IMEI numaralarının marka ve model bilgileriyle tutarlılığı ile kayıp, çalıntı ve IMEI bilgisi değiştirilmiş olma durumu kontrol edilerek düzenlenir.</w:t>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Diğer mevzuat</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5 – </w:t>
      </w:r>
      <w:r w:rsidRPr="00AC03C2">
        <w:rPr>
          <w:rFonts w:ascii="Arial" w:eastAsia="Times New Roman" w:hAnsi="Arial" w:cs="Arial"/>
          <w:color w:val="000000"/>
          <w:sz w:val="21"/>
          <w:szCs w:val="21"/>
          <w:lang w:eastAsia="tr-TR"/>
        </w:rPr>
        <w:t>(1) Bu Tebliğ kapsamında verilen Uygunluk Yazısı, Ürün Güvenliği ve Denetimi mevzuatı ve diğer mevzuat kapsamında alınması gereken izin ve belgelerin yerine geçmez ve ilgili mevzuattan kaynaklanan yükümlülüklerin yerine getirilmesine engel teşkil etmez.</w:t>
      </w:r>
      <w:r w:rsidRPr="00AC03C2">
        <w:rPr>
          <w:rFonts w:ascii="Arial" w:eastAsia="Times New Roman" w:hAnsi="Arial" w:cs="Arial"/>
          <w:color w:val="000000"/>
          <w:sz w:val="21"/>
          <w:szCs w:val="21"/>
          <w:lang w:eastAsia="tr-TR"/>
        </w:rPr>
        <w:br/>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Yürürlükten kaldırılan tebliğ</w:t>
      </w:r>
      <w:r w:rsidRPr="00AC03C2">
        <w:rPr>
          <w:rFonts w:ascii="Arial" w:eastAsia="Times New Roman" w:hAnsi="Arial" w:cs="Arial"/>
          <w:color w:val="FF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6 –</w:t>
      </w:r>
      <w:r w:rsidRPr="00AC03C2">
        <w:rPr>
          <w:rFonts w:ascii="Arial" w:eastAsia="Times New Roman" w:hAnsi="Arial" w:cs="Arial"/>
          <w:color w:val="000000"/>
          <w:sz w:val="21"/>
          <w:szCs w:val="21"/>
          <w:lang w:eastAsia="tr-TR"/>
        </w:rPr>
        <w:t xml:space="preserve"> (1) </w:t>
      </w:r>
      <w:proofErr w:type="gramStart"/>
      <w:r w:rsidRPr="00AC03C2">
        <w:rPr>
          <w:rFonts w:ascii="Arial" w:eastAsia="Times New Roman" w:hAnsi="Arial" w:cs="Arial"/>
          <w:color w:val="000000"/>
          <w:sz w:val="21"/>
          <w:szCs w:val="21"/>
          <w:lang w:eastAsia="tr-TR"/>
        </w:rPr>
        <w:t>31/12/2020</w:t>
      </w:r>
      <w:proofErr w:type="gramEnd"/>
      <w:r w:rsidRPr="00AC03C2">
        <w:rPr>
          <w:rFonts w:ascii="Arial" w:eastAsia="Times New Roman" w:hAnsi="Arial" w:cs="Arial"/>
          <w:color w:val="000000"/>
          <w:sz w:val="21"/>
          <w:szCs w:val="21"/>
          <w:lang w:eastAsia="tr-TR"/>
        </w:rPr>
        <w:t xml:space="preserve"> tarihli ve 31351 üçüncü mükerrer sayılı Resmî </w:t>
      </w:r>
      <w:proofErr w:type="spellStart"/>
      <w:r w:rsidRPr="00AC03C2">
        <w:rPr>
          <w:rFonts w:ascii="Arial" w:eastAsia="Times New Roman" w:hAnsi="Arial" w:cs="Arial"/>
          <w:color w:val="000000"/>
          <w:sz w:val="21"/>
          <w:szCs w:val="21"/>
          <w:lang w:eastAsia="tr-TR"/>
        </w:rPr>
        <w:t>Gazete’de</w:t>
      </w:r>
      <w:proofErr w:type="spellEnd"/>
      <w:r w:rsidRPr="00AC03C2">
        <w:rPr>
          <w:rFonts w:ascii="Arial" w:eastAsia="Times New Roman" w:hAnsi="Arial" w:cs="Arial"/>
          <w:color w:val="000000"/>
          <w:sz w:val="21"/>
          <w:szCs w:val="21"/>
          <w:lang w:eastAsia="tr-TR"/>
        </w:rPr>
        <w:t xml:space="preserve"> yayımlanan </w:t>
      </w:r>
      <w:hyperlink r:id="rId6" w:history="1">
        <w:r w:rsidRPr="00AC03C2">
          <w:rPr>
            <w:rFonts w:ascii="Arial" w:eastAsia="Times New Roman" w:hAnsi="Arial" w:cs="Arial"/>
            <w:color w:val="000080"/>
            <w:sz w:val="21"/>
            <w:szCs w:val="21"/>
            <w:u w:val="single"/>
            <w:lang w:eastAsia="tr-TR"/>
          </w:rPr>
          <w:t>Elektronik Kimlik Bilgisini Haiz Eşyanın İthalatı Hakkında Tebliğ (İthalat: 2021/20)</w:t>
        </w:r>
      </w:hyperlink>
      <w:r w:rsidRPr="00AC03C2">
        <w:rPr>
          <w:rFonts w:ascii="Arial" w:eastAsia="Times New Roman" w:hAnsi="Arial" w:cs="Arial"/>
          <w:color w:val="000000"/>
          <w:sz w:val="21"/>
          <w:szCs w:val="21"/>
          <w:lang w:eastAsia="tr-TR"/>
        </w:rPr>
        <w:t> yürürlükten kaldırılmıştır.</w:t>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Atıflar</w:t>
      </w:r>
      <w:r w:rsidRPr="00AC03C2">
        <w:rPr>
          <w:rFonts w:ascii="Arial" w:eastAsia="Times New Roman" w:hAnsi="Arial" w:cs="Arial"/>
          <w:color w:val="FF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7 – </w:t>
      </w:r>
      <w:r w:rsidRPr="00AC03C2">
        <w:rPr>
          <w:rFonts w:ascii="Arial" w:eastAsia="Times New Roman" w:hAnsi="Arial" w:cs="Arial"/>
          <w:color w:val="000000"/>
          <w:sz w:val="21"/>
          <w:szCs w:val="21"/>
          <w:lang w:eastAsia="tr-TR"/>
        </w:rPr>
        <w:t xml:space="preserve">(1) </w:t>
      </w:r>
      <w:proofErr w:type="gramStart"/>
      <w:r w:rsidRPr="00AC03C2">
        <w:rPr>
          <w:rFonts w:ascii="Arial" w:eastAsia="Times New Roman" w:hAnsi="Arial" w:cs="Arial"/>
          <w:color w:val="000000"/>
          <w:sz w:val="21"/>
          <w:szCs w:val="21"/>
          <w:lang w:eastAsia="tr-TR"/>
        </w:rPr>
        <w:t>31/12/2020</w:t>
      </w:r>
      <w:proofErr w:type="gramEnd"/>
      <w:r w:rsidRPr="00AC03C2">
        <w:rPr>
          <w:rFonts w:ascii="Arial" w:eastAsia="Times New Roman" w:hAnsi="Arial" w:cs="Arial"/>
          <w:color w:val="000000"/>
          <w:sz w:val="21"/>
          <w:szCs w:val="21"/>
          <w:lang w:eastAsia="tr-TR"/>
        </w:rPr>
        <w:t xml:space="preserve"> tarihli ve 31351 üçüncü mükerrer sayılı Resmî </w:t>
      </w:r>
      <w:proofErr w:type="spellStart"/>
      <w:r w:rsidRPr="00AC03C2">
        <w:rPr>
          <w:rFonts w:ascii="Arial" w:eastAsia="Times New Roman" w:hAnsi="Arial" w:cs="Arial"/>
          <w:color w:val="000000"/>
          <w:sz w:val="21"/>
          <w:szCs w:val="21"/>
          <w:lang w:eastAsia="tr-TR"/>
        </w:rPr>
        <w:t>Gazete’de</w:t>
      </w:r>
      <w:proofErr w:type="spellEnd"/>
      <w:r w:rsidRPr="00AC03C2">
        <w:rPr>
          <w:rFonts w:ascii="Arial" w:eastAsia="Times New Roman" w:hAnsi="Arial" w:cs="Arial"/>
          <w:color w:val="000000"/>
          <w:sz w:val="21"/>
          <w:szCs w:val="21"/>
          <w:lang w:eastAsia="tr-TR"/>
        </w:rPr>
        <w:t xml:space="preserve"> yayımlanan Elektronik Kimlik Bilgisini Haiz Eşyanın İthalatı Hakkında Tebliğ (İthalat: 2021/20)’e yapılan atıflar bu Tebliğe yapılmış sayılır.</w:t>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Yürürlük</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8 –</w:t>
      </w:r>
      <w:r w:rsidRPr="00AC03C2">
        <w:rPr>
          <w:rFonts w:ascii="Arial" w:eastAsia="Times New Roman" w:hAnsi="Arial" w:cs="Arial"/>
          <w:color w:val="000000"/>
          <w:sz w:val="21"/>
          <w:szCs w:val="21"/>
          <w:lang w:eastAsia="tr-TR"/>
        </w:rPr>
        <w:t xml:space="preserve"> (1) Bu Tebliğ </w:t>
      </w:r>
      <w:proofErr w:type="gramStart"/>
      <w:r w:rsidRPr="00AC03C2">
        <w:rPr>
          <w:rFonts w:ascii="Arial" w:eastAsia="Times New Roman" w:hAnsi="Arial" w:cs="Arial"/>
          <w:color w:val="000000"/>
          <w:sz w:val="21"/>
          <w:szCs w:val="21"/>
          <w:lang w:eastAsia="tr-TR"/>
        </w:rPr>
        <w:t>1/1/2022</w:t>
      </w:r>
      <w:proofErr w:type="gramEnd"/>
      <w:r w:rsidRPr="00AC03C2">
        <w:rPr>
          <w:rFonts w:ascii="Arial" w:eastAsia="Times New Roman" w:hAnsi="Arial" w:cs="Arial"/>
          <w:color w:val="000000"/>
          <w:sz w:val="21"/>
          <w:szCs w:val="21"/>
          <w:lang w:eastAsia="tr-TR"/>
        </w:rPr>
        <w:t xml:space="preserve"> tarihinde yürürlüğe girer.</w:t>
      </w:r>
    </w:p>
    <w:p w:rsidR="00AC03C2" w:rsidRPr="00AC03C2" w:rsidRDefault="00AC03C2" w:rsidP="00AC03C2">
      <w:pPr>
        <w:shd w:val="clear" w:color="auto" w:fill="FFFFFF"/>
        <w:spacing w:after="150" w:line="240" w:lineRule="auto"/>
        <w:rPr>
          <w:rFonts w:ascii="Arial" w:eastAsia="Times New Roman" w:hAnsi="Arial" w:cs="Arial"/>
          <w:color w:val="000000"/>
          <w:sz w:val="21"/>
          <w:szCs w:val="21"/>
          <w:lang w:eastAsia="tr-TR"/>
        </w:rPr>
      </w:pPr>
      <w:r w:rsidRPr="00AC03C2">
        <w:rPr>
          <w:rFonts w:ascii="Arial" w:eastAsia="Times New Roman" w:hAnsi="Arial" w:cs="Arial"/>
          <w:color w:val="FF0000"/>
          <w:sz w:val="21"/>
          <w:szCs w:val="21"/>
          <w:lang w:eastAsia="tr-TR"/>
        </w:rPr>
        <w:t>Yürütme</w:t>
      </w:r>
      <w:r w:rsidRPr="00AC03C2">
        <w:rPr>
          <w:rFonts w:ascii="Arial" w:eastAsia="Times New Roman" w:hAnsi="Arial" w:cs="Arial"/>
          <w:color w:val="000000"/>
          <w:sz w:val="21"/>
          <w:szCs w:val="21"/>
          <w:lang w:eastAsia="tr-TR"/>
        </w:rPr>
        <w:br/>
      </w:r>
      <w:r w:rsidRPr="00AC03C2">
        <w:rPr>
          <w:rFonts w:ascii="Arial" w:eastAsia="Times New Roman" w:hAnsi="Arial" w:cs="Arial"/>
          <w:color w:val="000000"/>
          <w:sz w:val="21"/>
          <w:szCs w:val="21"/>
          <w:lang w:eastAsia="tr-TR"/>
        </w:rPr>
        <w:br/>
      </w:r>
      <w:r w:rsidRPr="00AC03C2">
        <w:rPr>
          <w:rFonts w:ascii="Arial" w:eastAsia="Times New Roman" w:hAnsi="Arial" w:cs="Arial"/>
          <w:b/>
          <w:bCs/>
          <w:color w:val="000000"/>
          <w:sz w:val="21"/>
          <w:szCs w:val="21"/>
          <w:lang w:eastAsia="tr-TR"/>
        </w:rPr>
        <w:t>MADDE 9 – </w:t>
      </w:r>
      <w:r w:rsidRPr="00AC03C2">
        <w:rPr>
          <w:rFonts w:ascii="Arial" w:eastAsia="Times New Roman" w:hAnsi="Arial" w:cs="Arial"/>
          <w:color w:val="000000"/>
          <w:sz w:val="21"/>
          <w:szCs w:val="21"/>
          <w:lang w:eastAsia="tr-TR"/>
        </w:rPr>
        <w:t>(1) Bu Tebliğ hükümlerini Ticaret Bakanı yürütür.</w:t>
      </w:r>
    </w:p>
    <w:p w:rsidR="00B04DE3" w:rsidRDefault="00B04DE3"/>
    <w:sectPr w:rsidR="00B04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4A"/>
    <w:rsid w:val="002F744A"/>
    <w:rsid w:val="00AC03C2"/>
    <w:rsid w:val="00B04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FB859-33B7-4D3E-8A77-95B51CB6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C0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03C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C03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C0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880482">
      <w:bodyDiv w:val="1"/>
      <w:marLeft w:val="0"/>
      <w:marRight w:val="0"/>
      <w:marTop w:val="0"/>
      <w:marBottom w:val="0"/>
      <w:divBdr>
        <w:top w:val="none" w:sz="0" w:space="0" w:color="auto"/>
        <w:left w:val="none" w:sz="0" w:space="0" w:color="auto"/>
        <w:bottom w:val="none" w:sz="0" w:space="0" w:color="auto"/>
        <w:right w:val="none" w:sz="0" w:space="0" w:color="auto"/>
      </w:divBdr>
      <w:divsChild>
        <w:div w:id="1009451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thalat/2021/ithalat202120.aspx" TargetMode="External"/><Relationship Id="rId5" Type="http://schemas.openxmlformats.org/officeDocument/2006/relationships/hyperlink" Target="https://www.mevzuat.net/ithalat/2021/2021_rejim.aspx" TargetMode="External"/><Relationship Id="rId4" Type="http://schemas.openxmlformats.org/officeDocument/2006/relationships/hyperlink" Target="https://www.mevzuat.net/gumruk/kanunlar/ckarar_2018_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3</cp:revision>
  <dcterms:created xsi:type="dcterms:W3CDTF">2022-08-15T07:27:00Z</dcterms:created>
  <dcterms:modified xsi:type="dcterms:W3CDTF">2022-08-15T07:27:00Z</dcterms:modified>
</cp:coreProperties>
</file>